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sz w:val="28"/>
          <w:szCs w:val="28"/>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02">
      <w:pPr>
        <w:pStyle w:val="Heading2"/>
        <w:pageBreakBefore w:val="0"/>
        <w:rPr>
          <w:rFonts w:ascii="Calibri" w:cs="Calibri" w:eastAsia="Calibri" w:hAnsi="Calibri"/>
          <w:b w:val="0"/>
          <w:sz w:val="28"/>
          <w:szCs w:val="28"/>
          <w:highlight w:val="yellow"/>
          <w:vertAlign w:val="baseline"/>
        </w:rPr>
      </w:pPr>
      <w:r w:rsidDel="00000000" w:rsidR="00000000" w:rsidRPr="00000000">
        <w:rPr>
          <w:rFonts w:ascii="Calibri" w:cs="Calibri" w:eastAsia="Calibri" w:hAnsi="Calibri"/>
          <w:b w:val="0"/>
          <w:sz w:val="28"/>
          <w:szCs w:val="28"/>
          <w:rtl w:val="0"/>
        </w:rPr>
        <w:t xml:space="preserve">Children’s House &amp; Rachel Keeling Nursery School </w:t>
      </w:r>
      <w:r w:rsidDel="00000000" w:rsidR="00000000" w:rsidRPr="00000000">
        <w:rPr>
          <w:rFonts w:ascii="Calibri" w:cs="Calibri" w:eastAsia="Calibri" w:hAnsi="Calibri"/>
          <w:b w:val="0"/>
          <w:sz w:val="28"/>
          <w:szCs w:val="28"/>
          <w:highlight w:val="yellow"/>
          <w:rtl w:val="0"/>
        </w:rPr>
        <w:t xml:space="preserve">Risk Assessment: Fireworks</w:t>
      </w: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Developing children’s understanding about community events such as Guy Fawkes night and celebrations.</w:t>
      </w:r>
    </w:p>
    <w:p w:rsidR="00000000" w:rsidDel="00000000" w:rsidP="00000000" w:rsidRDefault="00000000" w:rsidRPr="00000000" w14:paraId="00000004">
      <w:pPr>
        <w:pageBreakBefore w:val="0"/>
        <w:jc w:val="cente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The garden provides vast opportunities for learning, including enhancement of children’s confidence, self esteem, ability to collaborate, engage and extend imaginative play, problem solve, investigate, explore and observe as well as address all areas of learning.</w:t>
      </w:r>
    </w:p>
    <w:p w:rsidR="00000000" w:rsidDel="00000000" w:rsidP="00000000" w:rsidRDefault="00000000" w:rsidRPr="00000000" w14:paraId="00000005">
      <w:pPr>
        <w:pageBreakBefore w:val="0"/>
        <w:jc w:val="center"/>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Autumn 2022: Review Autumn 2023</w:t>
      </w:r>
    </w:p>
    <w:p w:rsidR="00000000" w:rsidDel="00000000" w:rsidP="00000000" w:rsidRDefault="00000000" w:rsidRPr="00000000" w14:paraId="00000006">
      <w:pPr>
        <w:pageBreakBefore w:val="0"/>
        <w:jc w:val="both"/>
        <w:rPr>
          <w:rFonts w:ascii="Calibri" w:cs="Calibri" w:eastAsia="Calibri" w:hAnsi="Calibri"/>
          <w:sz w:val="28"/>
          <w:szCs w:val="28"/>
          <w:u w:val="single"/>
        </w:rPr>
      </w:pPr>
      <w:r w:rsidDel="00000000" w:rsidR="00000000" w:rsidRPr="00000000">
        <w:rPr>
          <w:rtl w:val="0"/>
        </w:rPr>
      </w:r>
    </w:p>
    <w:tbl>
      <w:tblPr>
        <w:tblStyle w:val="Table1"/>
        <w:tblW w:w="145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5"/>
        <w:gridCol w:w="2580"/>
        <w:gridCol w:w="1710"/>
        <w:gridCol w:w="2025"/>
        <w:gridCol w:w="6150"/>
        <w:tblGridChange w:id="0">
          <w:tblGrid>
            <w:gridCol w:w="2055"/>
            <w:gridCol w:w="2580"/>
            <w:gridCol w:w="1710"/>
            <w:gridCol w:w="2025"/>
            <w:gridCol w:w="6150"/>
          </w:tblGrid>
        </w:tblGridChange>
      </w:tblGrid>
      <w:tr>
        <w:trPr>
          <w:cantSplit w:val="0"/>
          <w:tblHeader w:val="0"/>
        </w:trPr>
        <w:tc>
          <w:tcPr>
            <w:vAlign w:val="top"/>
          </w:tcPr>
          <w:p w:rsidR="00000000" w:rsidDel="00000000" w:rsidP="00000000" w:rsidRDefault="00000000" w:rsidRPr="00000000" w14:paraId="00000007">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Hazard</w:t>
            </w:r>
          </w:p>
        </w:tc>
        <w:tc>
          <w:tcPr>
            <w:vAlign w:val="top"/>
          </w:tcPr>
          <w:p w:rsidR="00000000" w:rsidDel="00000000" w:rsidP="00000000" w:rsidRDefault="00000000" w:rsidRPr="00000000" w14:paraId="00000008">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Risk</w:t>
            </w:r>
          </w:p>
        </w:tc>
        <w:tc>
          <w:tcPr>
            <w:vAlign w:val="top"/>
          </w:tcPr>
          <w:p w:rsidR="00000000" w:rsidDel="00000000" w:rsidP="00000000" w:rsidRDefault="00000000" w:rsidRPr="00000000" w14:paraId="00000009">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Who is at risk</w:t>
            </w:r>
          </w:p>
        </w:tc>
        <w:tc>
          <w:tcPr>
            <w:vAlign w:val="top"/>
          </w:tcPr>
          <w:p w:rsidR="00000000" w:rsidDel="00000000" w:rsidP="00000000" w:rsidRDefault="00000000" w:rsidRPr="00000000" w14:paraId="0000000A">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Level of risk</w:t>
            </w:r>
          </w:p>
        </w:tc>
        <w:tc>
          <w:tcPr>
            <w:vAlign w:val="top"/>
          </w:tcPr>
          <w:p w:rsidR="00000000" w:rsidDel="00000000" w:rsidP="00000000" w:rsidRDefault="00000000" w:rsidRPr="00000000" w14:paraId="0000000B">
            <w:pPr>
              <w:rPr>
                <w:rFonts w:ascii="Calibri" w:cs="Calibri" w:eastAsia="Calibri" w:hAnsi="Calibri"/>
                <w:sz w:val="28"/>
                <w:szCs w:val="28"/>
                <w:vertAlign w:val="baseline"/>
              </w:rPr>
            </w:pPr>
            <w:r w:rsidDel="00000000" w:rsidR="00000000" w:rsidRPr="00000000">
              <w:rPr>
                <w:rFonts w:ascii="Calibri" w:cs="Calibri" w:eastAsia="Calibri" w:hAnsi="Calibri"/>
                <w:sz w:val="26"/>
                <w:szCs w:val="26"/>
                <w:rtl w:val="0"/>
              </w:rPr>
              <w:t xml:space="preserve">Control Measures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Fireworks </w:t>
            </w:r>
          </w:p>
        </w:tc>
        <w:tc>
          <w:tcPr>
            <w:vAlign w:val="top"/>
          </w:tcPr>
          <w:p w:rsidR="00000000" w:rsidDel="00000000" w:rsidP="00000000" w:rsidRDefault="00000000" w:rsidRPr="00000000" w14:paraId="0000000D">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Children/staff  harming themselves from the fire works</w:t>
            </w:r>
          </w:p>
        </w:tc>
        <w:tc>
          <w:tcPr>
            <w:vAlign w:val="top"/>
          </w:tcPr>
          <w:p w:rsidR="00000000" w:rsidDel="00000000" w:rsidP="00000000" w:rsidRDefault="00000000" w:rsidRPr="00000000" w14:paraId="0000000E">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Children/ staff</w:t>
            </w:r>
          </w:p>
        </w:tc>
        <w:tc>
          <w:tcPr>
            <w:vAlign w:val="top"/>
          </w:tcPr>
          <w:p w:rsidR="00000000" w:rsidDel="00000000" w:rsidP="00000000" w:rsidRDefault="00000000" w:rsidRPr="00000000" w14:paraId="0000000F">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rtl w:val="0"/>
              </w:rPr>
              <w:t xml:space="preserve">M</w:t>
            </w:r>
            <w:r w:rsidDel="00000000" w:rsidR="00000000" w:rsidRPr="00000000">
              <w:rPr>
                <w:rFonts w:ascii="Calibri" w:cs="Calibri" w:eastAsia="Calibri" w:hAnsi="Calibri"/>
                <w:sz w:val="28"/>
                <w:szCs w:val="28"/>
                <w:vertAlign w:val="baseline"/>
                <w:rtl w:val="0"/>
              </w:rPr>
              <w:t xml:space="preserve">edium to high</w:t>
            </w:r>
          </w:p>
        </w:tc>
        <w:tc>
          <w:tcPr>
            <w:vAlign w:val="top"/>
          </w:tcPr>
          <w:p w:rsidR="00000000" w:rsidDel="00000000" w:rsidP="00000000" w:rsidRDefault="00000000" w:rsidRPr="00000000" w14:paraId="00000010">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rtl w:val="0"/>
              </w:rPr>
              <w:t xml:space="preserve">Children stand</w:t>
            </w:r>
            <w:r w:rsidDel="00000000" w:rsidR="00000000" w:rsidRPr="00000000">
              <w:rPr>
                <w:rFonts w:ascii="Calibri" w:cs="Calibri" w:eastAsia="Calibri" w:hAnsi="Calibri"/>
                <w:sz w:val="28"/>
                <w:szCs w:val="28"/>
                <w:vertAlign w:val="baseline"/>
                <w:rtl w:val="0"/>
              </w:rPr>
              <w:t xml:space="preserve"> </w:t>
            </w:r>
            <w:r w:rsidDel="00000000" w:rsidR="00000000" w:rsidRPr="00000000">
              <w:rPr>
                <w:rFonts w:ascii="Calibri" w:cs="Calibri" w:eastAsia="Calibri" w:hAnsi="Calibri"/>
                <w:sz w:val="28"/>
                <w:szCs w:val="28"/>
                <w:rtl w:val="0"/>
              </w:rPr>
              <w:t xml:space="preserve">with the staff</w:t>
            </w:r>
            <w:r w:rsidDel="00000000" w:rsidR="00000000" w:rsidRPr="00000000">
              <w:rPr>
                <w:rFonts w:ascii="Calibri" w:cs="Calibri" w:eastAsia="Calibri" w:hAnsi="Calibri"/>
                <w:sz w:val="28"/>
                <w:szCs w:val="28"/>
                <w:vertAlign w:val="baseline"/>
                <w:rtl w:val="0"/>
              </w:rPr>
              <w:t xml:space="preserve"> team </w:t>
            </w:r>
            <w:r w:rsidDel="00000000" w:rsidR="00000000" w:rsidRPr="00000000">
              <w:rPr>
                <w:rFonts w:ascii="Calibri" w:cs="Calibri" w:eastAsia="Calibri" w:hAnsi="Calibri"/>
                <w:sz w:val="28"/>
                <w:szCs w:val="28"/>
                <w:rtl w:val="0"/>
              </w:rPr>
              <w:t xml:space="preserve">beyond the sand</w:t>
            </w:r>
            <w:r w:rsidDel="00000000" w:rsidR="00000000" w:rsidRPr="00000000">
              <w:rPr>
                <w:rFonts w:ascii="Calibri" w:cs="Calibri" w:eastAsia="Calibri" w:hAnsi="Calibri"/>
                <w:sz w:val="28"/>
                <w:szCs w:val="28"/>
                <w:vertAlign w:val="baseline"/>
                <w:rtl w:val="0"/>
              </w:rPr>
              <w:t xml:space="preserve"> pit in the garden</w:t>
            </w:r>
            <w:r w:rsidDel="00000000" w:rsidR="00000000" w:rsidRPr="00000000">
              <w:rPr>
                <w:rFonts w:ascii="Calibri" w:cs="Calibri" w:eastAsia="Calibri" w:hAnsi="Calibri"/>
                <w:sz w:val="28"/>
                <w:szCs w:val="28"/>
                <w:rtl w:val="0"/>
              </w:rPr>
              <w:t xml:space="preserve"> or inside (if anxious).</w:t>
            </w: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Ratio of staff to children 1:10 or less.</w:t>
            </w:r>
          </w:p>
          <w:p w:rsidR="00000000" w:rsidDel="00000000" w:rsidP="00000000" w:rsidRDefault="00000000" w:rsidRPr="00000000" w14:paraId="00000012">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Fireworks packed into the sand pit.</w:t>
            </w:r>
          </w:p>
          <w:p w:rsidR="00000000" w:rsidDel="00000000" w:rsidP="00000000" w:rsidRDefault="00000000" w:rsidRPr="00000000" w14:paraId="00000013">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rtl w:val="0"/>
              </w:rPr>
              <w:t xml:space="preserve">Once the fireworks are lit</w:t>
            </w:r>
            <w:r w:rsidDel="00000000" w:rsidR="00000000" w:rsidRPr="00000000">
              <w:rPr>
                <w:rFonts w:ascii="Calibri" w:cs="Calibri" w:eastAsia="Calibri" w:hAnsi="Calibri"/>
                <w:sz w:val="28"/>
                <w:szCs w:val="28"/>
                <w:vertAlign w:val="baseline"/>
                <w:rtl w:val="0"/>
              </w:rPr>
              <w:t xml:space="preserve">, staff stand back with children. </w:t>
            </w:r>
          </w:p>
          <w:p w:rsidR="00000000" w:rsidDel="00000000" w:rsidP="00000000" w:rsidRDefault="00000000" w:rsidRPr="00000000" w14:paraId="00000014">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Bucket of water for fireworks to be doused with water. </w:t>
            </w:r>
          </w:p>
          <w:p w:rsidR="00000000" w:rsidDel="00000000" w:rsidP="00000000" w:rsidRDefault="00000000" w:rsidRPr="00000000" w14:paraId="00000015">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Any firework</w:t>
            </w:r>
            <w:r w:rsidDel="00000000" w:rsidR="00000000" w:rsidRPr="00000000">
              <w:rPr>
                <w:rFonts w:ascii="Calibri" w:cs="Calibri" w:eastAsia="Calibri" w:hAnsi="Calibri"/>
                <w:sz w:val="28"/>
                <w:szCs w:val="28"/>
                <w:rtl w:val="0"/>
              </w:rPr>
              <w:t xml:space="preserve">s</w:t>
            </w:r>
            <w:r w:rsidDel="00000000" w:rsidR="00000000" w:rsidRPr="00000000">
              <w:rPr>
                <w:rFonts w:ascii="Calibri" w:cs="Calibri" w:eastAsia="Calibri" w:hAnsi="Calibri"/>
                <w:sz w:val="28"/>
                <w:szCs w:val="28"/>
                <w:vertAlign w:val="baseline"/>
                <w:rtl w:val="0"/>
              </w:rPr>
              <w:t xml:space="preserve"> that do not work, will be doused with water.</w:t>
            </w:r>
          </w:p>
          <w:p w:rsidR="00000000" w:rsidDel="00000000" w:rsidP="00000000" w:rsidRDefault="00000000" w:rsidRPr="00000000" w14:paraId="00000016">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Any children who do not appear to enjoy the firework experience will be supported inside with a member of staff. </w:t>
            </w:r>
          </w:p>
          <w:p w:rsidR="00000000" w:rsidDel="00000000" w:rsidP="00000000" w:rsidRDefault="00000000" w:rsidRPr="00000000" w14:paraId="00000017">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After display: all spent fireworks to be soaked in a bucket of water once cool and disposed of offsite.</w:t>
            </w:r>
          </w:p>
          <w:p w:rsidR="00000000" w:rsidDel="00000000" w:rsidP="00000000" w:rsidRDefault="00000000" w:rsidRPr="00000000" w14:paraId="00000018">
            <w:pPr>
              <w:pageBreakBefore w:val="0"/>
              <w:rPr>
                <w:rFonts w:ascii="Calibri" w:cs="Calibri" w:eastAsia="Calibri" w:hAnsi="Calibri"/>
                <w:sz w:val="28"/>
                <w:szCs w:val="28"/>
                <w:vertAlign w:val="baseline"/>
              </w:rPr>
            </w:pPr>
            <w:r w:rsidDel="00000000" w:rsidR="00000000" w:rsidRPr="00000000">
              <w:rPr>
                <w:rtl w:val="0"/>
              </w:rPr>
            </w:r>
          </w:p>
        </w:tc>
      </w:tr>
    </w:tbl>
    <w:p w:rsidR="00000000" w:rsidDel="00000000" w:rsidP="00000000" w:rsidRDefault="00000000" w:rsidRPr="00000000" w14:paraId="00000019">
      <w:pPr>
        <w:pageBreakBefore w:val="0"/>
        <w:ind w:left="720"/>
        <w:jc w:val="both"/>
        <w:rPr>
          <w:rFonts w:ascii="Arial" w:cs="Arial" w:eastAsia="Arial" w:hAnsi="Arial"/>
          <w:sz w:val="20"/>
          <w:szCs w:val="20"/>
          <w:vertAlign w:val="baseline"/>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32"/>
      <w:szCs w:val="32"/>
      <w:vertAlign w:val="baseline"/>
    </w:rPr>
  </w:style>
  <w:style w:type="paragraph" w:styleId="Heading2">
    <w:name w:val="heading 2"/>
    <w:basedOn w:val="Normal"/>
    <w:next w:val="Normal"/>
    <w:pPr>
      <w:keepNext w:val="1"/>
      <w:pageBreakBefore w:val="0"/>
      <w:jc w:val="center"/>
    </w:pPr>
    <w:rPr>
      <w:b w:val="1"/>
      <w:sz w:val="32"/>
      <w:szCs w:val="32"/>
      <w:u w:val="single"/>
      <w:vertAlign w:val="baseline"/>
    </w:rPr>
  </w:style>
  <w:style w:type="paragraph" w:styleId="Heading3">
    <w:name w:val="heading 3"/>
    <w:basedOn w:val="Normal"/>
    <w:next w:val="Normal"/>
    <w:pPr>
      <w:keepNext w:val="1"/>
      <w:pageBreakBefore w:val="0"/>
      <w:jc w:val="center"/>
    </w:pPr>
    <w:rPr>
      <w:b w:val="1"/>
      <w:sz w:val="32"/>
      <w:szCs w:val="32"/>
      <w:vertAlign w:val="baseline"/>
    </w:rPr>
  </w:style>
  <w:style w:type="paragraph" w:styleId="Heading4">
    <w:name w:val="heading 4"/>
    <w:basedOn w:val="Normal"/>
    <w:next w:val="Normal"/>
    <w:pPr>
      <w:keepNext w:val="1"/>
      <w:pageBreakBefore w:val="0"/>
    </w:pPr>
    <w:rPr>
      <w:b w:val="1"/>
      <w:sz w:val="32"/>
      <w:szCs w:val="32"/>
      <w:u w:val="single"/>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